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92C39" w14:textId="77777777" w:rsidR="00163666" w:rsidRDefault="001636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377EC" w14:textId="77777777" w:rsidR="00163666" w:rsidRDefault="0016366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F2D4" w14:textId="77777777" w:rsidR="00163666" w:rsidRDefault="0016366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3DC60116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163666" w:rsidRPr="00163666">
      <w:rPr>
        <w:rFonts w:asciiTheme="minorHAnsi" w:eastAsia="Ecofont_Spranq_eco_Sans" w:hAnsiTheme="minorHAnsi" w:cstheme="minorHAnsi"/>
        <w:sz w:val="18"/>
        <w:szCs w:val="18"/>
      </w:rPr>
      <w:t>23524.027957/2023-94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F07CF" w14:textId="77777777" w:rsidR="00163666" w:rsidRDefault="0016366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Francisca Elzilene de Azevedo Miranda Silva</cp:lastModifiedBy>
  <cp:revision>65</cp:revision>
  <dcterms:created xsi:type="dcterms:W3CDTF">2020-09-21T15:21:00Z</dcterms:created>
  <dcterms:modified xsi:type="dcterms:W3CDTF">2024-03-05T14:08:00Z</dcterms:modified>
</cp:coreProperties>
</file>